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AB" w:rsidRDefault="00B047AB" w:rsidP="00B047AB">
      <w:pPr>
        <w:spacing w:after="0" w:line="260" w:lineRule="exact"/>
        <w:ind w:left="1049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Додаток 1</w:t>
      </w:r>
    </w:p>
    <w:p w:rsidR="00B047AB" w:rsidRDefault="00B047AB" w:rsidP="00B047AB">
      <w:pPr>
        <w:spacing w:after="0" w:line="260" w:lineRule="exact"/>
        <w:ind w:left="1049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до листа Полтавського НДЕКЦ МВС</w:t>
      </w:r>
    </w:p>
    <w:p w:rsidR="00B047AB" w:rsidRDefault="00B047AB" w:rsidP="00B047AB">
      <w:pPr>
        <w:spacing w:after="0" w:line="260" w:lineRule="exact"/>
        <w:ind w:left="1049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від ______2024 р. №_______________</w:t>
      </w:r>
    </w:p>
    <w:p w:rsidR="00B047AB" w:rsidRDefault="00B047AB" w:rsidP="00B047AB">
      <w:pPr>
        <w:spacing w:line="260" w:lineRule="exact"/>
        <w:ind w:left="11340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47AB" w:rsidRDefault="00B047AB" w:rsidP="00B047AB">
      <w:pPr>
        <w:spacing w:line="260" w:lineRule="exac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Інформація до додатку 1 </w:t>
      </w:r>
    </w:p>
    <w:p w:rsidR="00B047AB" w:rsidRDefault="00B047AB" w:rsidP="00B047AB">
      <w:pPr>
        <w:spacing w:line="260" w:lineRule="exac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до антикорупційної програми Експертної служби МВС на 2023-2025 роки</w:t>
      </w:r>
    </w:p>
    <w:p w:rsidR="00B047AB" w:rsidRDefault="00B047AB" w:rsidP="00B047AB">
      <w:pPr>
        <w:spacing w:line="260" w:lineRule="exact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за </w:t>
      </w:r>
      <w:r>
        <w:rPr>
          <w:rStyle w:val="a3"/>
          <w:rFonts w:ascii="Times New Roman" w:hAnsi="Times New Roman" w:cs="Times New Roman"/>
          <w:sz w:val="24"/>
          <w:szCs w:val="24"/>
        </w:rPr>
        <w:t>2024 рік</w:t>
      </w:r>
    </w:p>
    <w:p w:rsidR="00B047AB" w:rsidRDefault="00B047AB" w:rsidP="00B047AB">
      <w:pPr>
        <w:spacing w:line="260" w:lineRule="exac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4"/>
        <w:tblW w:w="14960" w:type="dxa"/>
        <w:tblInd w:w="392" w:type="dxa"/>
        <w:tblLook w:val="04A0" w:firstRow="1" w:lastRow="0" w:firstColumn="1" w:lastColumn="0" w:noHBand="0" w:noVBand="1"/>
      </w:tblPr>
      <w:tblGrid>
        <w:gridCol w:w="547"/>
        <w:gridCol w:w="2478"/>
        <w:gridCol w:w="3011"/>
        <w:gridCol w:w="3471"/>
        <w:gridCol w:w="5453"/>
      </w:tblGrid>
      <w:tr w:rsidR="00B047AB" w:rsidTr="00B558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Функція, процес </w:t>
            </w:r>
          </w:p>
          <w:p w:rsidR="00B047AB" w:rsidRDefault="00B047AB" w:rsidP="00B558B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211pt"/>
                <w:sz w:val="24"/>
                <w:szCs w:val="24"/>
              </w:rPr>
              <w:t>(</w:t>
            </w:r>
            <w:proofErr w:type="spellStart"/>
            <w:r>
              <w:rPr>
                <w:rStyle w:val="211pt"/>
                <w:sz w:val="24"/>
                <w:szCs w:val="24"/>
              </w:rPr>
              <w:t>підпроцес</w:t>
            </w:r>
            <w:proofErr w:type="spellEnd"/>
            <w:r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Корупційний ризик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Style w:val="211pt"/>
                <w:sz w:val="24"/>
                <w:szCs w:val="24"/>
              </w:rPr>
              <w:t>Заходи впливу на корупційний ризик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7AB" w:rsidRDefault="00B047AB" w:rsidP="00B558B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Інформація щодо реалізації заходів впливу на корупційний ризик</w:t>
            </w:r>
          </w:p>
        </w:tc>
      </w:tr>
      <w:tr w:rsidR="00B047AB" w:rsidTr="00B558B8">
        <w:trPr>
          <w:trHeight w:val="28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Забезпечення ефективного і цільового використання бюджетних коштів при оплаті праці працівників Експертної служби МВС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B" w:rsidRDefault="00B047AB" w:rsidP="00B558B8">
            <w:pPr>
              <w:widowControl w:val="0"/>
              <w:ind w:firstLine="567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Вибіркове (привілейоване чи упереджене) встановлення керівниками установ Експертної служби МВС надбавок, визначення розміру премій працівникам.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Процедура встановлення надбавок та визначення розміру премій працівникам Полтавського НДЕКЦ МВС відбувається згідно встановленого порядку та відповідає вимогам Типового положення про преміювання працівників науково-дослідних експертно-криміналістичних центрів МВС, затвердженого наказом Експертної служби МВС від 04 грудня 2019 року № 42-ЕС-Н, Положення про преміювання працівників Полтавського НДЕКЦ МВС, затвердженого наказом від 27 грудня 2019 року № 62-Н, та враховує обсяги кошторисних призначень на 2024 рік.</w:t>
            </w:r>
          </w:p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B047AB" w:rsidTr="00B558B8">
        <w:trPr>
          <w:trHeight w:val="9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Можливість завищення очікуваної вартості закупівлі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Контроль з боку керівника структурного підрозділу, який ініціює закупівлю та уповноваженої особи із питань закупівель. Моніторинг процедури закупівлі </w:t>
            </w:r>
            <w:r>
              <w:rPr>
                <w:sz w:val="24"/>
                <w:szCs w:val="24"/>
                <w:lang w:val="uk-UA" w:eastAsia="uk-UA"/>
              </w:rPr>
              <w:lastRenderedPageBreak/>
              <w:t>Державною аудиторською службою України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lastRenderedPageBreak/>
              <w:t>З метою мінімізації корупційних ризиків здійснюється: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1. Забезпечення належного обґрунтування необхідних обсягів закупівель замовника при плануванні закупівель шляхом аналізу запасів матеріальних ресурсів та інтенсивності їх 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lastRenderedPageBreak/>
              <w:t>використання перед формуванням потреби.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2. Забезпечення належного обґрунтування закупівлі необхідних товарів/робіт/послуг структурним підрозділом, який є ініціатором закупівлі та доцільності закупівлі розмірі/об’ємі/кількості структурним підрозділом замовника, який є ініціатором закупівлі відповідно до Положення про порядок ведення  договірної роботи в Полтавському НДЕКЦ МВС.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3. Визначення очікуваної вартості закупівлі здійснюється у відповідності до  «Примірної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№ 275.  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4. Моніторинг цін при здійсненні закупівель відповідальним структурним підрозділом  Полтавського НДЕКЦ МВС, який ініціює закупівлю, з обов’язковим наданням результатів моніторингу. 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5. Оприлюднення обґрунтування технічних та якісних характеристик предмета закупівлі шляхом розміщення на власному 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uk-UA"/>
              </w:rPr>
              <w:t>вебсайті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згідно з рекомендаціями Постанови КМУ від 11 жовтня 2016 року № 710.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6. Аналіз річного плану на предмет наявності ознак поділу закупівлі одного виду послуг або товарів на декілька окремих закупівель, з метою «оминути» застосування процедури відкритих торгів.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7. Забезпечення обґрунтування необхідності укладення додаткових угод про внесення змін до 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lastRenderedPageBreak/>
              <w:t>договору про закупівлю та документального підтвердження доцільності таких змін.</w:t>
            </w:r>
          </w:p>
          <w:p w:rsidR="00B047AB" w:rsidRDefault="00B047AB" w:rsidP="00B558B8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8. Моніторинг укладених договорів для контролю за дотриманням вимог щодо публікації договору в системі електронних закупівель.</w:t>
            </w:r>
          </w:p>
          <w:p w:rsidR="00B047AB" w:rsidRDefault="00B047AB" w:rsidP="00813EF2">
            <w:pPr>
              <w:ind w:left="34"/>
              <w:jc w:val="both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9. Усього у 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>2024 році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Полтавським НДЕКЦ МВС було оголошено </w:t>
            </w:r>
            <w:r w:rsidR="00813EF2">
              <w:rPr>
                <w:rFonts w:eastAsia="Calibri"/>
                <w:sz w:val="24"/>
                <w:szCs w:val="24"/>
                <w:lang w:eastAsia="uk-UA"/>
              </w:rPr>
              <w:t>26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відкритих торгів. За </w:t>
            </w:r>
            <w:r w:rsidR="00813EF2">
              <w:rPr>
                <w:rFonts w:eastAsia="Calibri"/>
                <w:sz w:val="24"/>
                <w:szCs w:val="24"/>
                <w:lang w:val="uk-UA" w:eastAsia="uk-UA"/>
              </w:rPr>
              <w:t>28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>7 предметами закупівлі укладено договори, за якими оприлюднено звіти про укладені договори без застосування електронної системи закупівель</w:t>
            </w:r>
          </w:p>
        </w:tc>
      </w:tr>
      <w:tr w:rsidR="00B047AB" w:rsidTr="00B558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Прийом на роботу, переміщення та призначення на вищі посади, переведення в інші установи працівників Експертної служби МВС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Можливий вплив посадових осіб на процедуру відбору персоналу з метою сприяння прийняттю на роботу, переміщенню по посадах (підвищення на посаді, пониження на посаді, переведення в інший підрозділ).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Запровадження обов’язкової чіткої і прозорої процедури добору персоналу на різні категорії посад уніфікованими формами кадрових документів у всіх підрозділах та за всіма напрямами роботи. 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B" w:rsidRDefault="00B047AB" w:rsidP="00B558B8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Для відбору і призначення на посади претендентів, які відповідають встановленим кваліфікаційним вимогам на різні категорії посад в Полтавському НДЕКЦ МВС запроваджено прозору процедуру добору персоналу за уніфікованими формами кадрових документів. Зокрема р. </w:t>
            </w:r>
            <w:r>
              <w:rPr>
                <w:color w:val="000000" w:themeColor="text1"/>
                <w:sz w:val="24"/>
                <w:szCs w:val="24"/>
                <w:lang w:val="en-US" w:eastAsia="uk-UA"/>
              </w:rPr>
              <w:t>II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Правил внутрішнього трудового розпорядку, затверджених загальними зборами трудового колективу (протокол від 06.01.2022 № 1) визначено порядок прийняття на роботу та звільнення працівників та встановлено єдиний для всіх кандидатів уніфікований перелік документів, що надається для оформлення трудових відносин. </w:t>
            </w:r>
          </w:p>
          <w:p w:rsidR="00B047AB" w:rsidRDefault="00B047AB" w:rsidP="00B558B8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>При прийомі на роботу працівників здійснюється перевірка документів про освіту кандидатів на посаду на відповідність вимогам наказу ЕС МВС від 12.10.2022 № 24-ЕС-Н-2022.</w:t>
            </w:r>
          </w:p>
          <w:p w:rsidR="00B047AB" w:rsidRDefault="00B047AB" w:rsidP="00B558B8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З метою виключення корупційної складової при прийнятті кадрових рішень в НДЕКЦ функціонує атестаційна комісія, яка створена відповідно до наказу НДЕКЦ від 21.12.2015 № 22н та діє згідно Положення про атестаційну комісію, затвердженого наказом НДЕКЦ від 17.02.2016 № 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11. У зв’язку з кадровими змінами постійно актуалізується склад атестаційної комісії. Останні зміни внесено наказом Полтавського НДЕКЦ МВС від 22.12.2023 № 82-н зі змінами від 29.12.2023 №83-н.</w:t>
            </w:r>
          </w:p>
          <w:p w:rsidR="00B047AB" w:rsidRDefault="00B047AB" w:rsidP="00813EF2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</w:tr>
      <w:tr w:rsidR="00B047AB" w:rsidTr="00B558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Експертне дослідження транспортного засобу і реєстраційних документів на транспортний засіб із видачею висновку експертного дослідження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Можливість отримання неправомірної вигоди при позачерговому отриманні замовником послуги ‘"Експертне дослідження транспортного засобу і реєстраційних документів, що його супроводжує із видачею висновку експертного дослідження” можливість неякісного проведення експертного дослідження (неналежне виконання своїх обов’язків, недбалість у діях працівника), невжиття заходів при виявленні зміненого ідентифікаційного номера, внесення в базу даних.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Дії працівника здійснюються в службовому приміщенні або на майданчику дослідження транспортного засобу, які обладнано системами відео нагляду та засобами індивідуального обладнання для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відеореєстрації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(Наказ Експертної служби МВС від 27.09.2022 № 20-ЕС-Н “Про затвердження порядку використання засобів індивідуального обладнання для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відеореєстрації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та зберігання даних працівниками Експертної служби,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МВС”).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B" w:rsidRDefault="00B047AB" w:rsidP="00B558B8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В Полтавському НДЕКЦ МВС з метою виключення корупційних ризиків та контролю за роботою працівників, які беруть участь у проведенні державної реєстрації (перереєстрації), зняття з обліку транспортних засобів </w:t>
            </w:r>
            <w:r>
              <w:rPr>
                <w:sz w:val="24"/>
                <w:szCs w:val="24"/>
                <w:lang w:val="uk-UA" w:eastAsia="uk-UA"/>
              </w:rPr>
              <w:t>забезпечено здійснення моніторингу за діяльністю судових експертів із залученням уповноваженого з антикорупційної діяльності. Здійснюється постійний дистанційний перегляд камер відеоспостереження за робочими місцями працівників підрозділів КДТЗ, періодичний моніторинг дотримання порядку та термінів проведення судових експертиз, перевірка інформації, що міститься в АІПС “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Автоексперт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”, Єдиному державному реєстрі транспортних засобів та періодичний моніторинг роботи працівників безпосередньо в місцях дислокації ТСЦ МВС.</w:t>
            </w:r>
          </w:p>
          <w:p w:rsidR="00B047AB" w:rsidRDefault="00B047AB" w:rsidP="00B558B8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Забезпечено дотримання вимог Порядку використання засобів індивідуального обладнання для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відеореєстрації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та зберігання даних працівниками установ Експертної служби МВС. які беруть участь у проведенні державної реєстрації (перереєстрації), зняття з обліку транспортних засобів 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>у територіальних органах з надання сервісних послуг МВС (наказ ЕС МВС від 27.09.2022 № 20-ЕС-Н).</w:t>
            </w:r>
          </w:p>
          <w:p w:rsidR="00B047AB" w:rsidRDefault="00B047AB" w:rsidP="00B558B8">
            <w:pPr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Забезпечено проведення періодичного моніторингу дотримання судовими експертами порядку та термінів проведення судових експертиз, експертних досліджень та надання платних послуг, </w:t>
            </w:r>
            <w:r w:rsidRPr="00BE303F">
              <w:rPr>
                <w:sz w:val="24"/>
                <w:szCs w:val="24"/>
                <w:lang w:val="uk-UA"/>
              </w:rPr>
              <w:t>постійно здійснюється моніторинг роботи підпорядкованих судових експертів безпосередньо в місцях дислокації в ТСЦ МВС згідно плану-завдання на перевірку діяльності працівників сектору КДТЗ і РД відділу АТД та КДТЗ на 2024 рік №19/117/1-25061-2023 від 21.12.2023. Виявлені під час перевірок недоліки чи порушення доповідаються на розгляд керівництву НДЕКЦ для прийняття рішення.</w:t>
            </w:r>
          </w:p>
        </w:tc>
      </w:tr>
    </w:tbl>
    <w:p w:rsidR="00B047AB" w:rsidRDefault="00B047AB" w:rsidP="00B047AB">
      <w:pPr>
        <w:spacing w:line="260" w:lineRule="exact"/>
        <w:rPr>
          <w:rStyle w:val="a3"/>
          <w:rFonts w:ascii="Times New Roman" w:hAnsi="Times New Roman" w:cs="Times New Roman"/>
          <w:bCs w:val="0"/>
          <w:sz w:val="24"/>
          <w:szCs w:val="24"/>
          <w:lang w:bidi="ar-SA"/>
        </w:rPr>
      </w:pPr>
    </w:p>
    <w:p w:rsidR="00B047AB" w:rsidRDefault="00B047AB" w:rsidP="00B047AB">
      <w:pPr>
        <w:spacing w:line="260" w:lineRule="exact"/>
        <w:rPr>
          <w:rStyle w:val="a3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  <w:u w:val="none"/>
        </w:rPr>
        <w:t xml:space="preserve"> </w:t>
      </w:r>
    </w:p>
    <w:p w:rsidR="00B047AB" w:rsidRDefault="00B047AB" w:rsidP="00B047AB">
      <w:pPr>
        <w:spacing w:line="260" w:lineRule="exact"/>
        <w:rPr>
          <w:rStyle w:val="a3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  <w:u w:val="none"/>
        </w:rPr>
        <w:t xml:space="preserve">              Директор Полтавського НДЕКЦ МВС                                                                                                                                    Тарас БОЙКО</w:t>
      </w:r>
    </w:p>
    <w:p w:rsidR="00B047AB" w:rsidRDefault="00B047AB" w:rsidP="00B047AB"/>
    <w:p w:rsidR="00B047AB" w:rsidRDefault="00B047AB" w:rsidP="00B047AB"/>
    <w:p w:rsidR="00B047AB" w:rsidRDefault="00B047AB" w:rsidP="00B047AB"/>
    <w:p w:rsidR="00B047AB" w:rsidRDefault="00B047AB" w:rsidP="00B047AB"/>
    <w:p w:rsidR="00F14507" w:rsidRDefault="00813EF2"/>
    <w:sectPr w:rsidR="00F14507" w:rsidSect="00E04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D"/>
    <w:rsid w:val="007424F6"/>
    <w:rsid w:val="00751FCD"/>
    <w:rsid w:val="00813EF2"/>
    <w:rsid w:val="00B047AB"/>
    <w:rsid w:val="00E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locked/>
    <w:rsid w:val="00B047AB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047AB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26"/>
      <w:szCs w:val="26"/>
    </w:rPr>
  </w:style>
  <w:style w:type="character" w:customStyle="1" w:styleId="a3">
    <w:name w:val="Підпис до таблиці"/>
    <w:basedOn w:val="a0"/>
    <w:rsid w:val="00B047AB"/>
    <w:rPr>
      <w:rFonts w:ascii="Book Antiqua" w:eastAsia="Book Antiqua" w:hAnsi="Book Antiqua" w:cs="Book Antiqua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ий текст (2) + 11 pt"/>
    <w:basedOn w:val="2"/>
    <w:rsid w:val="00B047AB"/>
    <w:rPr>
      <w:rFonts w:ascii="Book Antiqua" w:eastAsia="Book Antiqua" w:hAnsi="Book Antiqua" w:cs="Book Antiqua"/>
      <w:b/>
      <w:bCs/>
      <w:color w:val="00000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table" w:styleId="a4">
    <w:name w:val="Table Grid"/>
    <w:basedOn w:val="a1"/>
    <w:uiPriority w:val="59"/>
    <w:rsid w:val="00B047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locked/>
    <w:rsid w:val="00B047AB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047AB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26"/>
      <w:szCs w:val="26"/>
    </w:rPr>
  </w:style>
  <w:style w:type="character" w:customStyle="1" w:styleId="a3">
    <w:name w:val="Підпис до таблиці"/>
    <w:basedOn w:val="a0"/>
    <w:rsid w:val="00B047AB"/>
    <w:rPr>
      <w:rFonts w:ascii="Book Antiqua" w:eastAsia="Book Antiqua" w:hAnsi="Book Antiqua" w:cs="Book Antiqua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ий текст (2) + 11 pt"/>
    <w:basedOn w:val="2"/>
    <w:rsid w:val="00B047AB"/>
    <w:rPr>
      <w:rFonts w:ascii="Book Antiqua" w:eastAsia="Book Antiqua" w:hAnsi="Book Antiqua" w:cs="Book Antiqua"/>
      <w:b/>
      <w:bCs/>
      <w:color w:val="00000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table" w:styleId="a4">
    <w:name w:val="Table Grid"/>
    <w:basedOn w:val="a1"/>
    <w:uiPriority w:val="59"/>
    <w:rsid w:val="00B047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5374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V. Kostrubyak</dc:creator>
  <cp:keywords/>
  <dc:description/>
  <cp:lastModifiedBy>Tetyana V. Kostrubyak</cp:lastModifiedBy>
  <cp:revision>2</cp:revision>
  <dcterms:created xsi:type="dcterms:W3CDTF">2024-12-23T10:17:00Z</dcterms:created>
  <dcterms:modified xsi:type="dcterms:W3CDTF">2024-12-23T10:58:00Z</dcterms:modified>
</cp:coreProperties>
</file>